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BCF4" w14:textId="486B2D17" w:rsidR="00053B4F" w:rsidRDefault="00170B56" w:rsidP="006E258F">
      <w:pPr>
        <w:rPr>
          <w:rFonts w:ascii="Cambria" w:hAnsi="Cambria" w:cs="Segoe UI"/>
          <w:szCs w:val="24"/>
        </w:rPr>
      </w:pPr>
      <w:r>
        <w:rPr>
          <w:rFonts w:ascii="Cambria" w:hAnsi="Cambria" w:cs="Segoe UI"/>
          <w:noProof/>
          <w:szCs w:val="24"/>
          <w:lang w:val="en-US"/>
        </w:rPr>
        <w:drawing>
          <wp:anchor distT="0" distB="0" distL="114300" distR="114300" simplePos="0" relativeHeight="251658240" behindDoc="0" locked="0" layoutInCell="1" allowOverlap="1" wp14:anchorId="598EE792" wp14:editId="16EC7E2A">
            <wp:simplePos x="0" y="0"/>
            <wp:positionH relativeFrom="margin">
              <wp:posOffset>-104775</wp:posOffset>
            </wp:positionH>
            <wp:positionV relativeFrom="paragraph">
              <wp:posOffset>-897890</wp:posOffset>
            </wp:positionV>
            <wp:extent cx="1600200" cy="92804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3mm margo-page-001 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928047"/>
                    </a:xfrm>
                    <a:prstGeom prst="rect">
                      <a:avLst/>
                    </a:prstGeom>
                  </pic:spPr>
                </pic:pic>
              </a:graphicData>
            </a:graphic>
            <wp14:sizeRelH relativeFrom="margin">
              <wp14:pctWidth>0</wp14:pctWidth>
            </wp14:sizeRelH>
            <wp14:sizeRelV relativeFrom="margin">
              <wp14:pctHeight>0</wp14:pctHeight>
            </wp14:sizeRelV>
          </wp:anchor>
        </w:drawing>
      </w:r>
    </w:p>
    <w:p w14:paraId="61B37CCD" w14:textId="7839FB84" w:rsidR="00BB471A" w:rsidRDefault="00070015" w:rsidP="00BB471A">
      <w:pPr>
        <w:spacing w:after="160" w:line="259" w:lineRule="auto"/>
        <w:jc w:val="center"/>
        <w:rPr>
          <w:rFonts w:asciiTheme="minorHAnsi" w:eastAsiaTheme="minorHAnsi" w:hAnsiTheme="minorHAnsi" w:cstheme="minorHAnsi"/>
          <w:b/>
          <w:sz w:val="20"/>
          <w:szCs w:val="20"/>
          <w:lang w:val="en-US"/>
        </w:rPr>
      </w:pPr>
      <w:r w:rsidRPr="00070015">
        <w:rPr>
          <w:rFonts w:asciiTheme="minorHAnsi" w:eastAsiaTheme="minorHAnsi" w:hAnsiTheme="minorHAnsi" w:cstheme="minorHAnsi"/>
          <w:b/>
          <w:sz w:val="20"/>
          <w:szCs w:val="20"/>
        </w:rPr>
        <w:t>Известување до јавноста за поднесени препораки до надлежните институции за заштита на лицата лишени од сло</w:t>
      </w:r>
      <w:r w:rsidR="00C54871">
        <w:rPr>
          <w:rFonts w:asciiTheme="minorHAnsi" w:eastAsiaTheme="minorHAnsi" w:hAnsiTheme="minorHAnsi" w:cstheme="minorHAnsi"/>
          <w:b/>
          <w:sz w:val="20"/>
          <w:szCs w:val="20"/>
        </w:rPr>
        <w:t xml:space="preserve">бода во услови на пандемија на вирусот КОВИД 19 </w:t>
      </w:r>
    </w:p>
    <w:p w14:paraId="306439F7" w14:textId="77777777" w:rsidR="00BB471A" w:rsidRPr="00070015" w:rsidRDefault="00BB471A" w:rsidP="00BB471A">
      <w:pPr>
        <w:spacing w:after="160" w:line="259" w:lineRule="auto"/>
        <w:jc w:val="center"/>
        <w:rPr>
          <w:rFonts w:asciiTheme="minorHAnsi" w:eastAsiaTheme="minorHAnsi" w:hAnsiTheme="minorHAnsi" w:cstheme="minorHAnsi"/>
          <w:b/>
          <w:sz w:val="20"/>
          <w:szCs w:val="20"/>
          <w:lang w:val="en-US"/>
        </w:rPr>
      </w:pPr>
    </w:p>
    <w:p w14:paraId="43768400" w14:textId="64E26DBF" w:rsidR="00FF1AF7" w:rsidRDefault="00BA1C35" w:rsidP="00FF1AF7">
      <w:pPr>
        <w:pStyle w:val="CommentText"/>
        <w:jc w:val="both"/>
        <w:rPr>
          <w:rFonts w:asciiTheme="minorHAnsi" w:eastAsiaTheme="minorHAnsi" w:hAnsiTheme="minorHAnsi" w:cstheme="minorHAnsi"/>
        </w:rPr>
      </w:pPr>
      <w:r>
        <w:rPr>
          <w:rFonts w:asciiTheme="minorHAnsi" w:eastAsiaTheme="minorHAnsi" w:hAnsiTheme="minorHAnsi" w:cstheme="minorHAnsi"/>
        </w:rPr>
        <w:t>На ден 31.03.2020 година,</w:t>
      </w:r>
      <w:r w:rsidR="00BB471A">
        <w:rPr>
          <w:rFonts w:asciiTheme="minorHAnsi" w:eastAsiaTheme="minorHAnsi" w:hAnsiTheme="minorHAnsi" w:cstheme="minorHAnsi"/>
        </w:rPr>
        <w:t xml:space="preserve"> од страна на</w:t>
      </w:r>
      <w:r>
        <w:rPr>
          <w:rFonts w:asciiTheme="minorHAnsi" w:eastAsiaTheme="minorHAnsi" w:hAnsiTheme="minorHAnsi" w:cstheme="minorHAnsi"/>
        </w:rPr>
        <w:t xml:space="preserve"> </w:t>
      </w:r>
      <w:r w:rsidR="00D71F8D" w:rsidRPr="00053B4F">
        <w:rPr>
          <w:rFonts w:asciiTheme="minorHAnsi" w:eastAsiaTheme="minorHAnsi" w:hAnsiTheme="minorHAnsi" w:cstheme="minorHAnsi"/>
        </w:rPr>
        <w:t>Македонското здружение на млади правници и Хелсиншкиот Коми</w:t>
      </w:r>
      <w:r w:rsidR="00D71F8D">
        <w:rPr>
          <w:rFonts w:asciiTheme="minorHAnsi" w:eastAsiaTheme="minorHAnsi" w:hAnsiTheme="minorHAnsi" w:cstheme="minorHAnsi"/>
        </w:rPr>
        <w:t>тет за човекови права</w:t>
      </w:r>
      <w:r w:rsidR="00D71F8D" w:rsidRPr="00053B4F">
        <w:rPr>
          <w:rFonts w:asciiTheme="minorHAnsi" w:eastAsiaTheme="minorHAnsi" w:hAnsiTheme="minorHAnsi" w:cstheme="minorHAnsi"/>
        </w:rPr>
        <w:t xml:space="preserve">, </w:t>
      </w:r>
      <w:r w:rsidR="00BB471A">
        <w:rPr>
          <w:rFonts w:asciiTheme="minorHAnsi" w:eastAsiaTheme="minorHAnsi" w:hAnsiTheme="minorHAnsi" w:cstheme="minorHAnsi"/>
        </w:rPr>
        <w:t xml:space="preserve">до надлежните институции се поднесени </w:t>
      </w:r>
      <w:r w:rsidR="00BB471A">
        <w:rPr>
          <w:rFonts w:asciiTheme="minorHAnsi" w:eastAsiaTheme="minorHAnsi" w:hAnsiTheme="minorHAnsi" w:cstheme="minorHAnsi"/>
        </w:rPr>
        <w:t xml:space="preserve">заеднички </w:t>
      </w:r>
      <w:r w:rsidR="00BB471A">
        <w:rPr>
          <w:rFonts w:asciiTheme="minorHAnsi" w:eastAsiaTheme="minorHAnsi" w:hAnsiTheme="minorHAnsi" w:cstheme="minorHAnsi"/>
        </w:rPr>
        <w:t xml:space="preserve">препораки за </w:t>
      </w:r>
      <w:r w:rsidR="00BB471A" w:rsidRPr="00053B4F">
        <w:rPr>
          <w:rFonts w:asciiTheme="minorHAnsi" w:eastAsiaTheme="minorHAnsi" w:hAnsiTheme="minorHAnsi" w:cstheme="minorHAnsi"/>
        </w:rPr>
        <w:t>спроведување на засилени мерки</w:t>
      </w:r>
      <w:r w:rsidR="00BB471A">
        <w:rPr>
          <w:rFonts w:asciiTheme="minorHAnsi" w:eastAsiaTheme="minorHAnsi" w:hAnsiTheme="minorHAnsi" w:cstheme="minorHAnsi"/>
        </w:rPr>
        <w:t xml:space="preserve"> на заштита на л</w:t>
      </w:r>
      <w:r w:rsidR="00BB471A">
        <w:rPr>
          <w:rFonts w:asciiTheme="minorHAnsi" w:eastAsiaTheme="minorHAnsi" w:hAnsiTheme="minorHAnsi" w:cstheme="minorHAnsi"/>
        </w:rPr>
        <w:t>ицата кои се лишени од слобода</w:t>
      </w:r>
      <w:r w:rsidR="00C54871">
        <w:rPr>
          <w:rFonts w:asciiTheme="minorHAnsi" w:eastAsiaTheme="minorHAnsi" w:hAnsiTheme="minorHAnsi" w:cstheme="minorHAnsi"/>
        </w:rPr>
        <w:t xml:space="preserve"> во услови на пандемија со вирусот КОВИД 19. </w:t>
      </w:r>
    </w:p>
    <w:p w14:paraId="79990FB8" w14:textId="397F8990" w:rsidR="0043066F" w:rsidRPr="00C54871" w:rsidRDefault="00C54871" w:rsidP="00C54871">
      <w:pPr>
        <w:pStyle w:val="CommentText"/>
        <w:jc w:val="both"/>
        <w:rPr>
          <w:rFonts w:asciiTheme="minorHAnsi" w:eastAsiaTheme="minorHAnsi" w:hAnsiTheme="minorHAnsi" w:cstheme="minorHAnsi"/>
        </w:rPr>
      </w:pPr>
      <w:r>
        <w:rPr>
          <w:rFonts w:asciiTheme="minorHAnsi" w:eastAsiaTheme="minorHAnsi" w:hAnsiTheme="minorHAnsi" w:cstheme="minorHAnsi"/>
        </w:rPr>
        <w:t>Преку овие препораки би сакале да ја истакнеме</w:t>
      </w:r>
      <w:r>
        <w:rPr>
          <w:rFonts w:asciiTheme="minorHAnsi" w:eastAsiaTheme="minorHAnsi" w:hAnsiTheme="minorHAnsi" w:cstheme="minorBidi"/>
        </w:rPr>
        <w:t xml:space="preserve"> </w:t>
      </w:r>
      <w:r w:rsidRPr="00FF1AF7">
        <w:rPr>
          <w:rFonts w:asciiTheme="minorHAnsi" w:eastAsiaTheme="minorHAnsi" w:hAnsiTheme="minorHAnsi" w:cstheme="minorBidi"/>
        </w:rPr>
        <w:t xml:space="preserve">важноста на обезбедување на соодветен пристап до </w:t>
      </w:r>
      <w:r w:rsidR="00CB5723">
        <w:rPr>
          <w:rFonts w:asciiTheme="minorHAnsi" w:eastAsiaTheme="minorHAnsi" w:hAnsiTheme="minorHAnsi" w:cstheme="minorBidi"/>
        </w:rPr>
        <w:t xml:space="preserve">правда, правна помош </w:t>
      </w:r>
      <w:r>
        <w:rPr>
          <w:rFonts w:asciiTheme="minorHAnsi" w:eastAsiaTheme="minorHAnsi" w:hAnsiTheme="minorHAnsi" w:cstheme="minorBidi"/>
        </w:rPr>
        <w:t xml:space="preserve">и </w:t>
      </w:r>
      <w:r w:rsidRPr="00FF1AF7">
        <w:rPr>
          <w:rFonts w:asciiTheme="minorHAnsi" w:eastAsiaTheme="minorHAnsi" w:hAnsiTheme="minorHAnsi" w:cstheme="minorBidi"/>
        </w:rPr>
        <w:t>здравствена заштита на лицата кои се лишени од слобода</w:t>
      </w:r>
      <w:r>
        <w:rPr>
          <w:rFonts w:asciiTheme="minorHAnsi" w:eastAsiaTheme="minorHAnsi" w:hAnsiTheme="minorHAnsi" w:cstheme="minorBidi"/>
        </w:rPr>
        <w:t xml:space="preserve"> во услови на </w:t>
      </w:r>
      <w:r w:rsidR="00FF1AF7" w:rsidRPr="00FF1AF7">
        <w:rPr>
          <w:rFonts w:asciiTheme="minorHAnsi" w:eastAsiaTheme="minorHAnsi" w:hAnsiTheme="minorHAnsi" w:cstheme="minorBidi"/>
        </w:rPr>
        <w:t>светска здравствена криза предизвикна од</w:t>
      </w:r>
      <w:r w:rsidR="00CB5723">
        <w:rPr>
          <w:rFonts w:asciiTheme="minorHAnsi" w:eastAsiaTheme="minorHAnsi" w:hAnsiTheme="minorHAnsi" w:cstheme="minorBidi"/>
        </w:rPr>
        <w:t xml:space="preserve"> ширењето на вирусот КОВИД – 19. </w:t>
      </w:r>
      <w:r>
        <w:rPr>
          <w:rFonts w:asciiTheme="minorHAnsi" w:eastAsiaTheme="minorHAnsi" w:hAnsiTheme="minorHAnsi" w:cstheme="minorBidi"/>
        </w:rPr>
        <w:t xml:space="preserve">Воедно, </w:t>
      </w:r>
      <w:r>
        <w:rPr>
          <w:rFonts w:asciiTheme="minorHAnsi" w:eastAsiaTheme="minorHAnsi" w:hAnsiTheme="minorHAnsi" w:cstheme="minorHAnsi"/>
          <w:shd w:val="clear" w:color="auto" w:fill="FFFFFF"/>
        </w:rPr>
        <w:t>п</w:t>
      </w:r>
      <w:r w:rsidR="00D71F8D" w:rsidRPr="00053B4F">
        <w:rPr>
          <w:rFonts w:asciiTheme="minorHAnsi" w:eastAsiaTheme="minorHAnsi" w:hAnsiTheme="minorHAnsi" w:cstheme="minorHAnsi"/>
          <w:shd w:val="clear" w:color="auto" w:fill="FFFFFF"/>
        </w:rPr>
        <w:t xml:space="preserve">оттикнати од тоа дека </w:t>
      </w:r>
      <w:r w:rsidR="00D71F8D" w:rsidRPr="00053B4F">
        <w:rPr>
          <w:rFonts w:asciiTheme="minorHAnsi" w:eastAsiaTheme="minorHAnsi" w:hAnsiTheme="minorHAnsi" w:cstheme="minorHAnsi"/>
        </w:rPr>
        <w:t xml:space="preserve">и во нормални услови на затворениците и на лицата лишени од слобода им е отежнат пристапот до здравствена заштита, </w:t>
      </w:r>
      <w:r w:rsidR="00BB471A">
        <w:rPr>
          <w:rFonts w:asciiTheme="minorHAnsi" w:eastAsiaTheme="minorHAnsi" w:hAnsiTheme="minorHAnsi" w:cstheme="minorHAnsi"/>
        </w:rPr>
        <w:t xml:space="preserve">како и од </w:t>
      </w:r>
      <w:r w:rsidR="00BB471A">
        <w:rPr>
          <w:rFonts w:asciiTheme="minorHAnsi" w:eastAsiaTheme="minorHAnsi" w:hAnsiTheme="minorHAnsi" w:cstheme="minorHAnsi"/>
        </w:rPr>
        <w:t>последната изјава на</w:t>
      </w:r>
      <w:r w:rsidR="00BB471A" w:rsidRPr="00053B4F">
        <w:rPr>
          <w:rFonts w:asciiTheme="minorHAnsi" w:eastAsiaTheme="minorHAnsi" w:hAnsiTheme="minorHAnsi" w:cstheme="minorHAnsi"/>
        </w:rPr>
        <w:t xml:space="preserve"> Комитетот против тортура за третманот на лицата лишени од сло</w:t>
      </w:r>
      <w:r w:rsidR="00F838CB">
        <w:rPr>
          <w:rFonts w:asciiTheme="minorHAnsi" w:eastAsiaTheme="minorHAnsi" w:hAnsiTheme="minorHAnsi" w:cstheme="minorHAnsi"/>
        </w:rPr>
        <w:t>бода во услови на пандемија со КОВИД 19</w:t>
      </w:r>
      <w:r w:rsidR="00BB471A" w:rsidRPr="00053B4F">
        <w:rPr>
          <w:rFonts w:asciiTheme="minorHAnsi" w:eastAsiaTheme="minorHAnsi" w:hAnsiTheme="minorHAnsi" w:cstheme="minorHAnsi"/>
          <w:vertAlign w:val="superscript"/>
        </w:rPr>
        <w:footnoteReference w:id="1"/>
      </w:r>
      <w:r w:rsidR="00BB471A">
        <w:rPr>
          <w:rFonts w:asciiTheme="minorHAnsi" w:eastAsiaTheme="minorHAnsi" w:hAnsiTheme="minorHAnsi" w:cstheme="minorHAnsi"/>
        </w:rPr>
        <w:t xml:space="preserve"> преку овие препораки </w:t>
      </w:r>
      <w:r>
        <w:rPr>
          <w:rFonts w:asciiTheme="minorHAnsi" w:eastAsiaTheme="minorHAnsi" w:hAnsiTheme="minorHAnsi" w:cstheme="minorHAnsi"/>
        </w:rPr>
        <w:t xml:space="preserve">апелираме во моменталната </w:t>
      </w:r>
      <w:r w:rsidR="00BB471A">
        <w:rPr>
          <w:rFonts w:asciiTheme="minorHAnsi" w:eastAsiaTheme="minorHAnsi" w:hAnsiTheme="minorHAnsi" w:cstheme="minorHAnsi"/>
        </w:rPr>
        <w:t>со</w:t>
      </w:r>
      <w:r w:rsidR="00F838CB">
        <w:rPr>
          <w:rFonts w:asciiTheme="minorHAnsi" w:eastAsiaTheme="minorHAnsi" w:hAnsiTheme="minorHAnsi" w:cstheme="minorHAnsi"/>
        </w:rPr>
        <w:t xml:space="preserve">стојба на пандемија со КОВИД 19 </w:t>
      </w:r>
      <w:r w:rsidR="00BB471A">
        <w:rPr>
          <w:rFonts w:asciiTheme="minorHAnsi" w:eastAsiaTheme="minorHAnsi" w:hAnsiTheme="minorHAnsi" w:cstheme="minorHAnsi"/>
        </w:rPr>
        <w:t xml:space="preserve">да не бидат заборавени и </w:t>
      </w:r>
      <w:r w:rsidR="00BB471A">
        <w:rPr>
          <w:rFonts w:asciiTheme="minorHAnsi" w:eastAsiaTheme="minorHAnsi" w:hAnsiTheme="minorHAnsi" w:cstheme="minorHAnsi"/>
        </w:rPr>
        <w:t>лицата лишени од слобода</w:t>
      </w:r>
      <w:r w:rsidR="00BB471A">
        <w:rPr>
          <w:rFonts w:asciiTheme="minorHAnsi" w:eastAsiaTheme="minorHAnsi" w:hAnsiTheme="minorHAnsi" w:cstheme="minorHAnsi"/>
          <w:lang w:val="en-US"/>
        </w:rPr>
        <w:t xml:space="preserve">: </w:t>
      </w:r>
    </w:p>
    <w:p w14:paraId="00E7535F"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 xml:space="preserve">Изготвување на заеднички план за справување со КОВИД - 19 кој ќе се однесува на сите пенитенцијарни установи од страна на Министерството за правда и Министерството за здравство и кој ќе содржи засилени мерки и препораки за заштита на лицата лишени од слобода како и на вработените во установите. </w:t>
      </w:r>
    </w:p>
    <w:p w14:paraId="4576235A"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 xml:space="preserve">Да се предвидат посебни простории во рамките на секоја казнено-поправна и воспитно поправна установа за самоизолација на лицата кои ќе покажат симптоми на КОВИД - 19. </w:t>
      </w:r>
    </w:p>
    <w:p w14:paraId="6037043E"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 xml:space="preserve">Просторијата за самоизолација во сите установи во кои се лишуваат лица од слобода како и во државните карантини, мора да ги исполнува </w:t>
      </w:r>
      <w:r w:rsidRPr="00FF1AF7">
        <w:rPr>
          <w:rFonts w:asciiTheme="minorHAnsi" w:eastAsiaTheme="minorHAnsi" w:hAnsiTheme="minorHAnsi" w:cstheme="minorHAnsi"/>
          <w:sz w:val="20"/>
          <w:szCs w:val="20"/>
          <w:vertAlign w:val="superscript"/>
        </w:rPr>
        <w:footnoteReference w:id="2"/>
      </w:r>
      <w:r w:rsidRPr="00FF1AF7">
        <w:rPr>
          <w:rFonts w:asciiTheme="minorHAnsi" w:eastAsiaTheme="minorHAnsi" w:hAnsiTheme="minorHAnsi" w:cstheme="minorHAnsi"/>
          <w:sz w:val="20"/>
          <w:szCs w:val="20"/>
        </w:rPr>
        <w:t xml:space="preserve">стандардите на Европскиот комитет за спречување на мачење и нечовечко или понижувачко постапување и казнување во однос на разумна големина на просторијата, природна светлина, вентилација, чист душек, ќебиња итн. </w:t>
      </w:r>
    </w:p>
    <w:p w14:paraId="39AAADF1"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 xml:space="preserve">Надлежните во сите пенитенцијарни установи е потребно да се осигураат дека изречената мерка – самоизолација поради покажани симпроми на КОВИД – 19, лицата лишени од слобода нема да ја чувствуваат како дисциплинска казна – упатување во самица. </w:t>
      </w:r>
    </w:p>
    <w:p w14:paraId="63DFD436"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 xml:space="preserve">Изрекувањето на мерка - упатување во самоизолација, не смее да наликува и да се изедначи со дисциплинската казна – самица и потребно е да се овозможи лицата лишени од слобода навремено да ги пријавуваат симптомите со што ќе се постигне продуктивноста на мерката, односно спречување на ширење на вирусот врз сите лица лишени од слобода. </w:t>
      </w:r>
    </w:p>
    <w:p w14:paraId="1CDCF768"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 xml:space="preserve">Фундаменталните права на лицата лишени од слобода како право на лекар, право на чист воздух, право на адвокат не смеат да трпат ограничувања и надлежните институции мора да направат напори да им ги обезбедат овие права. Ограничувањата за средби со фамилиите на лицата и надворешниот свет треба да биде компензирано со дозвола на лицата за користење на телефони или интернет комуникација. </w:t>
      </w:r>
    </w:p>
    <w:p w14:paraId="640C17D0"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lang w:val="en-US"/>
        </w:rPr>
      </w:pPr>
      <w:r w:rsidRPr="00FF1AF7">
        <w:rPr>
          <w:rFonts w:asciiTheme="minorHAnsi" w:eastAsiaTheme="minorHAnsi" w:hAnsiTheme="minorHAnsi" w:cstheme="minorHAnsi"/>
          <w:sz w:val="20"/>
          <w:szCs w:val="20"/>
        </w:rPr>
        <w:t>Надлежните институции да постапат согласно член 224 од Законот за извршување на санкции и до судијата за извршување на санкции да достават предлог за прекинување на издржувањето на казната на осудени лица кои се особено ранливи на КОВИД – 19, согласно Листата на хронични болести со дијагноза кои се ослободени од работни обврски на Министерството за здравство</w:t>
      </w:r>
      <w:r w:rsidRPr="00FF1AF7">
        <w:rPr>
          <w:rFonts w:asciiTheme="minorHAnsi" w:eastAsiaTheme="minorHAnsi" w:hAnsiTheme="minorHAnsi" w:cstheme="minorHAnsi"/>
          <w:sz w:val="20"/>
          <w:szCs w:val="20"/>
          <w:vertAlign w:val="superscript"/>
        </w:rPr>
        <w:footnoteReference w:id="3"/>
      </w:r>
      <w:r w:rsidRPr="00FF1AF7">
        <w:rPr>
          <w:rFonts w:asciiTheme="minorHAnsi" w:eastAsiaTheme="minorHAnsi" w:hAnsiTheme="minorHAnsi" w:cstheme="minorHAnsi"/>
          <w:sz w:val="20"/>
          <w:szCs w:val="20"/>
        </w:rPr>
        <w:t xml:space="preserve">, со што според соодветна медицинска документација привремено ќе ги отпуштат осудените лица од установата во период подолг од 30 дена. </w:t>
      </w:r>
    </w:p>
    <w:p w14:paraId="3EFA67E5"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rPr>
      </w:pPr>
      <w:r w:rsidRPr="00FF1AF7">
        <w:rPr>
          <w:rFonts w:asciiTheme="minorHAnsi" w:eastAsiaTheme="minorHAnsi" w:hAnsiTheme="minorHAnsi" w:cstheme="minorHAnsi"/>
          <w:sz w:val="20"/>
          <w:szCs w:val="20"/>
        </w:rPr>
        <w:lastRenderedPageBreak/>
        <w:t xml:space="preserve">Доколку во брзо време не може да се обезбеди судија за извршување на санкции, апелираме Управата за извршување на санкции да постапи согласно член 225 од Законот за извршување за санкции и да донесе решение за прекинување на издржувањето на казната во траење до 30 дена врз основа на став 3, односно работи предизвикани од елементарни непогоди. </w:t>
      </w:r>
    </w:p>
    <w:p w14:paraId="27709429"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rPr>
      </w:pPr>
      <w:r w:rsidRPr="00FF1AF7">
        <w:rPr>
          <w:rFonts w:asciiTheme="minorHAnsi" w:eastAsiaTheme="minorHAnsi" w:hAnsiTheme="minorHAnsi" w:cstheme="minorHAnsi"/>
          <w:sz w:val="20"/>
          <w:szCs w:val="20"/>
        </w:rPr>
        <w:t>Управата за извршување на санкции во соработка со директорите на другите установи, да достави предлог до надлежниот суд за условен отпуст на лица кои покажале резултати во пробацискиот период и ги исполуваат законските услови се со цел намалување на пренатрупаноста во казнено-поправните домови, а со тоа и спроведување на поефикасни мерки за заштита од КОВИД – 19.</w:t>
      </w:r>
    </w:p>
    <w:p w14:paraId="24F0A5D0"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rPr>
      </w:pPr>
      <w:r w:rsidRPr="00FF1AF7">
        <w:rPr>
          <w:rFonts w:asciiTheme="minorHAnsi" w:eastAsiaTheme="minorHAnsi" w:hAnsiTheme="minorHAnsi" w:cstheme="minorHAnsi"/>
          <w:sz w:val="20"/>
          <w:szCs w:val="20"/>
        </w:rPr>
        <w:t xml:space="preserve">Судиите, мерката притвор да ја користат само во исклучителни ситуации и како крајна мерка, особено поради тоа што во ваква ситуација кога се затворени државните граници, намален е ризикот од бегство на обвинетите. </w:t>
      </w:r>
    </w:p>
    <w:p w14:paraId="3F15E9E4"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rPr>
      </w:pPr>
      <w:r w:rsidRPr="00FF1AF7">
        <w:rPr>
          <w:rFonts w:asciiTheme="minorHAnsi" w:eastAsiaTheme="minorHAnsi" w:hAnsiTheme="minorHAnsi" w:cstheme="minorHAnsi"/>
          <w:sz w:val="20"/>
          <w:szCs w:val="20"/>
        </w:rPr>
        <w:t xml:space="preserve">Судиите </w:t>
      </w:r>
      <w:proofErr w:type="spellStart"/>
      <w:r w:rsidRPr="00FF1AF7">
        <w:rPr>
          <w:rFonts w:asciiTheme="minorHAnsi" w:eastAsiaTheme="minorHAnsi" w:hAnsiTheme="minorHAnsi" w:cstheme="minorHAnsi"/>
          <w:sz w:val="20"/>
          <w:szCs w:val="20"/>
          <w:lang w:val="en-US"/>
        </w:rPr>
        <w:t>по</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предлог</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на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јавниот</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обвинител</w:t>
      </w:r>
      <w:proofErr w:type="spellEnd"/>
      <w:r w:rsidRPr="00FF1AF7">
        <w:rPr>
          <w:rFonts w:asciiTheme="minorHAnsi" w:eastAsiaTheme="minorHAnsi" w:hAnsiTheme="minorHAnsi" w:cstheme="minorHAnsi"/>
          <w:sz w:val="20"/>
          <w:szCs w:val="20"/>
        </w:rPr>
        <w:t xml:space="preserve"> наместо казна затвор, за кривичните дела, каде тоа е можно, да изрекуваат алтернативни мерки - </w:t>
      </w:r>
      <w:proofErr w:type="spellStart"/>
      <w:r w:rsidRPr="00FF1AF7">
        <w:rPr>
          <w:rFonts w:asciiTheme="minorHAnsi" w:eastAsiaTheme="minorHAnsi" w:hAnsiTheme="minorHAnsi" w:cstheme="minorHAnsi"/>
          <w:sz w:val="20"/>
          <w:szCs w:val="20"/>
          <w:lang w:val="en-US"/>
        </w:rPr>
        <w:t>општокорисна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работа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условно</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прекинување</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на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водење</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на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кривичната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постапка</w:t>
      </w:r>
      <w:proofErr w:type="spellEnd"/>
      <w:r w:rsidRPr="00FF1AF7">
        <w:rPr>
          <w:rFonts w:asciiTheme="minorHAnsi" w:eastAsiaTheme="minorHAnsi" w:hAnsiTheme="minorHAnsi" w:cstheme="minorHAnsi"/>
          <w:sz w:val="20"/>
          <w:szCs w:val="20"/>
          <w:lang w:val="en-US"/>
        </w:rPr>
        <w:t xml:space="preserve"> и </w:t>
      </w:r>
      <w:proofErr w:type="spellStart"/>
      <w:r w:rsidRPr="00FF1AF7">
        <w:rPr>
          <w:rFonts w:asciiTheme="minorHAnsi" w:eastAsiaTheme="minorHAnsi" w:hAnsiTheme="minorHAnsi" w:cstheme="minorHAnsi"/>
          <w:sz w:val="20"/>
          <w:szCs w:val="20"/>
          <w:lang w:val="en-US"/>
        </w:rPr>
        <w:t>куќен</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затвор</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во</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периодот</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додека</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трае</w:t>
      </w:r>
      <w:proofErr w:type="spellEnd"/>
      <w:r w:rsidRPr="00FF1AF7">
        <w:rPr>
          <w:rFonts w:asciiTheme="minorHAnsi" w:eastAsiaTheme="minorHAnsi" w:hAnsiTheme="minorHAnsi" w:cstheme="minorHAnsi"/>
          <w:sz w:val="20"/>
          <w:szCs w:val="20"/>
          <w:lang w:val="en-US"/>
        </w:rPr>
        <w:t xml:space="preserve"> </w:t>
      </w:r>
      <w:proofErr w:type="spellStart"/>
      <w:r w:rsidRPr="00FF1AF7">
        <w:rPr>
          <w:rFonts w:asciiTheme="minorHAnsi" w:eastAsiaTheme="minorHAnsi" w:hAnsiTheme="minorHAnsi" w:cstheme="minorHAnsi"/>
          <w:sz w:val="20"/>
          <w:szCs w:val="20"/>
          <w:lang w:val="en-US"/>
        </w:rPr>
        <w:t>пандемијата</w:t>
      </w:r>
      <w:proofErr w:type="spellEnd"/>
      <w:r w:rsidRPr="00FF1AF7">
        <w:rPr>
          <w:rFonts w:asciiTheme="minorHAnsi" w:eastAsiaTheme="minorHAnsi" w:hAnsiTheme="minorHAnsi" w:cstheme="minorHAnsi"/>
          <w:sz w:val="20"/>
          <w:szCs w:val="20"/>
          <w:lang w:val="en-US"/>
        </w:rPr>
        <w:t xml:space="preserve">. </w:t>
      </w:r>
    </w:p>
    <w:p w14:paraId="46BA94B0" w14:textId="77777777" w:rsidR="00FF1AF7" w:rsidRPr="00FF1AF7" w:rsidRDefault="00FF1AF7" w:rsidP="00F838CB">
      <w:pPr>
        <w:numPr>
          <w:ilvl w:val="0"/>
          <w:numId w:val="32"/>
        </w:numPr>
        <w:spacing w:after="160" w:line="259" w:lineRule="auto"/>
        <w:contextualSpacing/>
        <w:jc w:val="both"/>
        <w:rPr>
          <w:rFonts w:asciiTheme="minorHAnsi" w:eastAsiaTheme="minorHAnsi" w:hAnsiTheme="minorHAnsi" w:cstheme="minorHAnsi"/>
          <w:sz w:val="20"/>
          <w:szCs w:val="20"/>
        </w:rPr>
      </w:pPr>
      <w:r w:rsidRPr="00FF1AF7">
        <w:rPr>
          <w:rFonts w:asciiTheme="minorHAnsi" w:eastAsiaTheme="minorHAnsi" w:hAnsiTheme="minorHAnsi" w:cstheme="minorHAnsi"/>
          <w:sz w:val="20"/>
          <w:szCs w:val="20"/>
        </w:rPr>
        <w:t xml:space="preserve">И во услови на пандемија, судскиот систем мора да ја гарантира заштитата на човековите права и да остане функционален и ефикасен посебно кога одлучува за слободата на човекот која е неприкосновена. </w:t>
      </w:r>
    </w:p>
    <w:p w14:paraId="4F567023" w14:textId="77777777" w:rsidR="00FF1AF7" w:rsidRPr="00BB471A" w:rsidRDefault="00FF1AF7" w:rsidP="00F838CB">
      <w:pPr>
        <w:spacing w:after="160" w:line="259" w:lineRule="auto"/>
        <w:jc w:val="both"/>
        <w:rPr>
          <w:rFonts w:asciiTheme="minorHAnsi" w:eastAsiaTheme="minorHAnsi" w:hAnsiTheme="minorHAnsi" w:cstheme="minorHAnsi"/>
          <w:sz w:val="20"/>
          <w:szCs w:val="20"/>
          <w:lang w:val="en-US"/>
        </w:rPr>
      </w:pPr>
    </w:p>
    <w:p w14:paraId="4BA21A12" w14:textId="6151DD17" w:rsidR="00053B4F" w:rsidRPr="00070015" w:rsidRDefault="00053B4F" w:rsidP="00F838CB">
      <w:pPr>
        <w:spacing w:after="160" w:line="259" w:lineRule="auto"/>
        <w:jc w:val="both"/>
        <w:rPr>
          <w:rFonts w:asciiTheme="minorHAnsi" w:eastAsiaTheme="minorHAnsi" w:hAnsiTheme="minorHAnsi" w:cstheme="minorHAnsi"/>
          <w:b/>
          <w:sz w:val="20"/>
          <w:szCs w:val="20"/>
        </w:rPr>
      </w:pPr>
      <w:r w:rsidRPr="00070015">
        <w:rPr>
          <w:rFonts w:asciiTheme="minorHAnsi" w:eastAsiaTheme="minorHAnsi" w:hAnsiTheme="minorHAnsi" w:cstheme="minorHAnsi"/>
          <w:b/>
          <w:sz w:val="20"/>
          <w:szCs w:val="20"/>
        </w:rPr>
        <w:t xml:space="preserve">Да бидеме одговорни и да покажеме </w:t>
      </w:r>
      <w:r w:rsidR="00070015">
        <w:rPr>
          <w:rFonts w:asciiTheme="minorHAnsi" w:eastAsiaTheme="minorHAnsi" w:hAnsiTheme="minorHAnsi" w:cstheme="minorHAnsi"/>
          <w:b/>
          <w:sz w:val="20"/>
          <w:szCs w:val="20"/>
        </w:rPr>
        <w:t>дека во услови на пандемија од к</w:t>
      </w:r>
      <w:r w:rsidRPr="00070015">
        <w:rPr>
          <w:rFonts w:asciiTheme="minorHAnsi" w:eastAsiaTheme="minorHAnsi" w:hAnsiTheme="minorHAnsi" w:cstheme="minorHAnsi"/>
          <w:b/>
          <w:sz w:val="20"/>
          <w:szCs w:val="20"/>
        </w:rPr>
        <w:t>орона вирусот</w:t>
      </w:r>
      <w:r w:rsidR="00070015">
        <w:rPr>
          <w:rFonts w:asciiTheme="minorHAnsi" w:eastAsiaTheme="minorHAnsi" w:hAnsiTheme="minorHAnsi" w:cstheme="minorHAnsi"/>
          <w:b/>
          <w:sz w:val="20"/>
          <w:szCs w:val="20"/>
        </w:rPr>
        <w:t>(</w:t>
      </w:r>
      <w:r w:rsidR="00070015">
        <w:rPr>
          <w:rFonts w:asciiTheme="minorHAnsi" w:eastAsiaTheme="minorHAnsi" w:hAnsiTheme="minorHAnsi" w:cstheme="minorHAnsi"/>
          <w:b/>
          <w:sz w:val="20"/>
          <w:szCs w:val="20"/>
          <w:lang w:val="en-US"/>
        </w:rPr>
        <w:t>COVID 19)</w:t>
      </w:r>
      <w:r w:rsidRPr="00070015">
        <w:rPr>
          <w:rFonts w:asciiTheme="minorHAnsi" w:eastAsiaTheme="minorHAnsi" w:hAnsiTheme="minorHAnsi" w:cstheme="minorHAnsi"/>
          <w:b/>
          <w:sz w:val="20"/>
          <w:szCs w:val="20"/>
        </w:rPr>
        <w:t xml:space="preserve"> на сите под еднакво ни е потребна заштита, особено на најранливите на слобода или лишени од слобода.</w:t>
      </w:r>
    </w:p>
    <w:p w14:paraId="3F63DDD9" w14:textId="77777777" w:rsidR="00053B4F" w:rsidRDefault="00053B4F" w:rsidP="00F838CB">
      <w:pPr>
        <w:spacing w:after="160" w:line="259" w:lineRule="auto"/>
        <w:jc w:val="both"/>
        <w:rPr>
          <w:rFonts w:asciiTheme="minorHAnsi" w:eastAsiaTheme="minorHAnsi" w:hAnsiTheme="minorHAnsi" w:cstheme="minorBidi"/>
          <w:sz w:val="20"/>
          <w:szCs w:val="20"/>
        </w:rPr>
      </w:pPr>
    </w:p>
    <w:p w14:paraId="5E694467" w14:textId="77777777" w:rsidR="001B2887" w:rsidRDefault="00053B4F" w:rsidP="00F838CB">
      <w:pPr>
        <w:spacing w:after="160" w:line="259" w:lineRule="auto"/>
        <w:jc w:val="both"/>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 xml:space="preserve">Македонско здружение на млади правници </w:t>
      </w:r>
      <w:r w:rsidR="001B2887">
        <w:rPr>
          <w:rFonts w:asciiTheme="minorHAnsi" w:eastAsiaTheme="minorHAnsi" w:hAnsiTheme="minorHAnsi" w:cstheme="minorBidi"/>
          <w:sz w:val="20"/>
          <w:szCs w:val="20"/>
        </w:rPr>
        <w:tab/>
      </w:r>
      <w:r w:rsidR="001B2887">
        <w:rPr>
          <w:rFonts w:asciiTheme="minorHAnsi" w:eastAsiaTheme="minorHAnsi" w:hAnsiTheme="minorHAnsi" w:cstheme="minorBidi"/>
          <w:sz w:val="20"/>
          <w:szCs w:val="20"/>
          <w:lang w:val="en-US"/>
        </w:rPr>
        <w:t xml:space="preserve">                                                                     </w:t>
      </w:r>
    </w:p>
    <w:p w14:paraId="515AC976" w14:textId="07720CD9" w:rsidR="001B2887" w:rsidRDefault="001B2887" w:rsidP="00F838CB">
      <w:pPr>
        <w:spacing w:after="160"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Хелсиншки Комитет за човекови права </w:t>
      </w:r>
    </w:p>
    <w:p w14:paraId="6CCD224A" w14:textId="77777777" w:rsidR="00CB5723" w:rsidRDefault="00CB5723" w:rsidP="00F838CB">
      <w:pPr>
        <w:spacing w:after="160" w:line="259" w:lineRule="auto"/>
        <w:jc w:val="both"/>
        <w:rPr>
          <w:rFonts w:asciiTheme="minorHAnsi" w:eastAsiaTheme="minorHAnsi" w:hAnsiTheme="minorHAnsi" w:cstheme="minorBidi"/>
          <w:sz w:val="20"/>
          <w:szCs w:val="20"/>
        </w:rPr>
      </w:pPr>
    </w:p>
    <w:p w14:paraId="4F12566A" w14:textId="77777777" w:rsidR="00CB5723" w:rsidRDefault="00CB5723" w:rsidP="00F838CB">
      <w:pPr>
        <w:spacing w:after="160" w:line="259" w:lineRule="auto"/>
        <w:jc w:val="both"/>
        <w:rPr>
          <w:rFonts w:asciiTheme="minorHAnsi" w:eastAsiaTheme="minorHAnsi" w:hAnsiTheme="minorHAnsi" w:cstheme="minorBidi"/>
          <w:sz w:val="20"/>
          <w:szCs w:val="20"/>
        </w:rPr>
      </w:pPr>
      <w:bookmarkStart w:id="0" w:name="_GoBack"/>
      <w:bookmarkEnd w:id="0"/>
    </w:p>
    <w:p w14:paraId="60C6F12B" w14:textId="77777777" w:rsidR="00CB5723" w:rsidRDefault="00CB5723" w:rsidP="00F838CB">
      <w:pPr>
        <w:spacing w:after="160"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Контакт лица </w:t>
      </w:r>
    </w:p>
    <w:p w14:paraId="2631D8A1" w14:textId="0B441CD2" w:rsidR="00CB5723" w:rsidRDefault="00CB5723" w:rsidP="00F838CB">
      <w:pPr>
        <w:spacing w:after="160"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Уранија Пировска (Хелсиншки комитет за човекови права) и </w:t>
      </w:r>
    </w:p>
    <w:p w14:paraId="6D7B4F78" w14:textId="1D2DE930" w:rsidR="00CB5723" w:rsidRPr="00053B4F" w:rsidRDefault="00CB5723" w:rsidP="00F838CB">
      <w:pPr>
        <w:spacing w:after="160"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Ирена Здравкова (Македонско здружение на млади правници) </w:t>
      </w:r>
    </w:p>
    <w:p w14:paraId="3D67A7D5" w14:textId="334CF371" w:rsidR="00053B4F" w:rsidRDefault="00053B4F" w:rsidP="00F838CB">
      <w:pPr>
        <w:tabs>
          <w:tab w:val="left" w:pos="8445"/>
        </w:tabs>
        <w:spacing w:after="160" w:line="259" w:lineRule="auto"/>
        <w:jc w:val="both"/>
        <w:rPr>
          <w:rFonts w:asciiTheme="minorHAnsi" w:eastAsiaTheme="minorHAnsi" w:hAnsiTheme="minorHAnsi" w:cstheme="minorBidi"/>
          <w:sz w:val="20"/>
          <w:szCs w:val="20"/>
        </w:rPr>
      </w:pPr>
    </w:p>
    <w:p w14:paraId="61066DCA" w14:textId="77777777" w:rsidR="00747D44" w:rsidRPr="00053B4F" w:rsidRDefault="00747D44" w:rsidP="00F838CB">
      <w:pPr>
        <w:jc w:val="both"/>
        <w:rPr>
          <w:rFonts w:ascii="Cambria" w:hAnsi="Cambria" w:cs="Segoe UI"/>
          <w:szCs w:val="24"/>
        </w:rPr>
      </w:pPr>
    </w:p>
    <w:sectPr w:rsidR="00747D44" w:rsidRPr="00053B4F" w:rsidSect="00170B56">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1315" w14:textId="77777777" w:rsidR="00D16D4A" w:rsidRDefault="00D16D4A" w:rsidP="00736C06">
      <w:pPr>
        <w:spacing w:after="0" w:line="240" w:lineRule="auto"/>
      </w:pPr>
      <w:r>
        <w:separator/>
      </w:r>
    </w:p>
  </w:endnote>
  <w:endnote w:type="continuationSeparator" w:id="0">
    <w:p w14:paraId="7C57962E" w14:textId="77777777" w:rsidR="00D16D4A" w:rsidRDefault="00D16D4A" w:rsidP="0073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AF4A" w14:textId="1F7FD11A" w:rsidR="00C8370D" w:rsidRDefault="00D56A63" w:rsidP="00C8370D">
    <w:pPr>
      <w:rPr>
        <w:rFonts w:ascii="Cambria" w:hAnsi="Cambria"/>
        <w:sz w:val="20"/>
        <w:szCs w:val="20"/>
      </w:rPr>
    </w:pPr>
    <w:r w:rsidRPr="00C8370D">
      <w:rPr>
        <w:rFonts w:ascii="Cambria" w:hAnsi="Cambria"/>
        <w:noProof/>
        <w:sz w:val="20"/>
        <w:szCs w:val="20"/>
        <w:lang w:val="en-US"/>
      </w:rPr>
      <w:drawing>
        <wp:anchor distT="0" distB="0" distL="114300" distR="114300" simplePos="0" relativeHeight="251659776" behindDoc="0" locked="0" layoutInCell="1" allowOverlap="1" wp14:anchorId="5391BE10" wp14:editId="44D9C71C">
          <wp:simplePos x="0" y="0"/>
          <wp:positionH relativeFrom="margin">
            <wp:align>left</wp:align>
          </wp:positionH>
          <wp:positionV relativeFrom="paragraph">
            <wp:posOffset>259715</wp:posOffset>
          </wp:positionV>
          <wp:extent cx="900814" cy="5810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814" cy="581025"/>
                  </a:xfrm>
                  <a:prstGeom prst="rect">
                    <a:avLst/>
                  </a:prstGeom>
                </pic:spPr>
              </pic:pic>
            </a:graphicData>
          </a:graphic>
          <wp14:sizeRelH relativeFrom="page">
            <wp14:pctWidth>0</wp14:pctWidth>
          </wp14:sizeRelH>
          <wp14:sizeRelV relativeFrom="page">
            <wp14:pctHeight>0</wp14:pctHeight>
          </wp14:sizeRelV>
        </wp:anchor>
      </w:drawing>
    </w:r>
  </w:p>
  <w:p w14:paraId="0907BB08" w14:textId="4792E3E6" w:rsidR="00C8370D" w:rsidRPr="00C8370D" w:rsidRDefault="00D56A63" w:rsidP="00D56A63">
    <w:pPr>
      <w:tabs>
        <w:tab w:val="right" w:pos="9360"/>
      </w:tabs>
      <w:ind w:left="1008"/>
      <w:rPr>
        <w:rFonts w:asciiTheme="minorHAnsi" w:hAnsiTheme="minorHAnsi" w:cstheme="minorHAnsi"/>
        <w:sz w:val="18"/>
        <w:szCs w:val="18"/>
      </w:rPr>
    </w:pPr>
    <w:r>
      <w:rPr>
        <w:rFonts w:ascii="Cambria" w:hAnsi="Cambria"/>
        <w:sz w:val="20"/>
        <w:szCs w:val="20"/>
      </w:rPr>
      <w:t xml:space="preserve">            </w:t>
    </w:r>
    <w:r w:rsidR="00170B56">
      <w:rPr>
        <w:rFonts w:ascii="Cambria" w:hAnsi="Cambria"/>
        <w:sz w:val="20"/>
        <w:szCs w:val="20"/>
        <w:lang w:val="en-US"/>
      </w:rPr>
      <w:t xml:space="preserve">      </w:t>
    </w:r>
    <w:r w:rsidR="00C8370D" w:rsidRPr="00C8370D">
      <w:rPr>
        <w:rFonts w:ascii="Cambria" w:hAnsi="Cambria"/>
        <w:sz w:val="18"/>
        <w:szCs w:val="18"/>
      </w:rPr>
      <w:t xml:space="preserve">Проект: </w:t>
    </w:r>
    <w:r w:rsidR="00D7589F">
      <w:rPr>
        <w:rFonts w:ascii="Cambria" w:hAnsi="Cambria"/>
        <w:sz w:val="18"/>
        <w:szCs w:val="18"/>
        <w:lang w:val="en-US"/>
      </w:rPr>
      <w:t xml:space="preserve"> </w:t>
    </w:r>
    <w:r w:rsidR="00C8370D" w:rsidRPr="00C8370D">
      <w:rPr>
        <w:rFonts w:asciiTheme="minorHAnsi" w:hAnsiTheme="minorHAnsi" w:cstheme="minorHAnsi"/>
        <w:sz w:val="18"/>
        <w:szCs w:val="18"/>
      </w:rPr>
      <w:t>Елиминација на мачењето и нечовечкото постапува</w:t>
    </w:r>
    <w:r w:rsidR="00170B56">
      <w:rPr>
        <w:rFonts w:asciiTheme="minorHAnsi" w:hAnsiTheme="minorHAnsi" w:cstheme="minorHAnsi"/>
        <w:sz w:val="18"/>
        <w:szCs w:val="18"/>
      </w:rPr>
      <w:t xml:space="preserve">ње во затворите и установите за </w:t>
    </w:r>
    <w:r>
      <w:rPr>
        <w:rFonts w:asciiTheme="minorHAnsi" w:hAnsiTheme="minorHAnsi" w:cstheme="minorHAnsi"/>
        <w:sz w:val="18"/>
        <w:szCs w:val="18"/>
      </w:rPr>
      <w:t xml:space="preserve">лишување од слободa </w:t>
    </w:r>
    <w:r>
      <w:rPr>
        <w:rFonts w:asciiTheme="minorHAnsi" w:hAnsiTheme="minorHAnsi" w:cstheme="minorHAnsi"/>
        <w:sz w:val="18"/>
        <w:szCs w:val="18"/>
      </w:rPr>
      <w:br/>
    </w:r>
    <w:r>
      <w:rPr>
        <w:rFonts w:asciiTheme="minorHAnsi" w:hAnsiTheme="minorHAnsi" w:cstheme="minorHAnsi"/>
        <w:sz w:val="18"/>
        <w:szCs w:val="18"/>
        <w:lang w:val="en-US"/>
      </w:rPr>
      <w:t xml:space="preserve">             </w:t>
    </w:r>
    <w:r w:rsidR="00170B56">
      <w:rPr>
        <w:rFonts w:asciiTheme="minorHAnsi" w:hAnsiTheme="minorHAnsi" w:cstheme="minorHAnsi"/>
        <w:sz w:val="18"/>
        <w:szCs w:val="18"/>
        <w:lang w:val="en-US"/>
      </w:rPr>
      <w:t xml:space="preserve">       </w:t>
    </w:r>
    <w:r w:rsidR="00C8370D" w:rsidRPr="00C8370D">
      <w:rPr>
        <w:rFonts w:ascii="Cambria" w:hAnsi="Cambria"/>
        <w:sz w:val="18"/>
        <w:szCs w:val="18"/>
      </w:rPr>
      <w:t>Проектот е финансиран од Европската Унија</w:t>
    </w:r>
  </w:p>
  <w:p w14:paraId="089EEA5E" w14:textId="77777777" w:rsidR="00C8370D" w:rsidRPr="00C8370D" w:rsidRDefault="00C8370D" w:rsidP="00C8370D">
    <w:pPr>
      <w:pStyle w:val="Footer"/>
      <w:jc w:val="both"/>
      <w:rPr>
        <w:rFonts w:ascii="Cambria" w:hAnsi="Cambria"/>
        <w:sz w:val="18"/>
        <w:szCs w:val="18"/>
      </w:rPr>
    </w:pPr>
  </w:p>
  <w:p w14:paraId="26D62E42" w14:textId="77777777" w:rsidR="00C8370D" w:rsidRDefault="00C8370D" w:rsidP="00C8370D">
    <w:pP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48016" w14:textId="77777777" w:rsidR="00D16D4A" w:rsidRDefault="00D16D4A" w:rsidP="00736C06">
      <w:pPr>
        <w:spacing w:after="0" w:line="240" w:lineRule="auto"/>
      </w:pPr>
      <w:r>
        <w:separator/>
      </w:r>
    </w:p>
  </w:footnote>
  <w:footnote w:type="continuationSeparator" w:id="0">
    <w:p w14:paraId="5DC5FDB7" w14:textId="77777777" w:rsidR="00D16D4A" w:rsidRDefault="00D16D4A" w:rsidP="00736C06">
      <w:pPr>
        <w:spacing w:after="0" w:line="240" w:lineRule="auto"/>
      </w:pPr>
      <w:r>
        <w:continuationSeparator/>
      </w:r>
    </w:p>
  </w:footnote>
  <w:footnote w:id="1">
    <w:p w14:paraId="69A3D418" w14:textId="77777777" w:rsidR="00BB471A" w:rsidRPr="00FF1AF7" w:rsidRDefault="00BB471A" w:rsidP="00BB471A">
      <w:pPr>
        <w:pStyle w:val="FootnoteText"/>
        <w:rPr>
          <w:color w:val="5B9BD5" w:themeColor="accent1"/>
          <w:sz w:val="18"/>
          <w:szCs w:val="18"/>
          <w:lang w:val="mk-MK"/>
        </w:rPr>
      </w:pPr>
      <w:r w:rsidRPr="00FF1AF7">
        <w:rPr>
          <w:rStyle w:val="FootnoteReference"/>
          <w:color w:val="5B9BD5" w:themeColor="accent1"/>
        </w:rPr>
        <w:footnoteRef/>
      </w:r>
      <w:r>
        <w:t xml:space="preserve"> </w:t>
      </w:r>
      <w:hyperlink r:id="rId1" w:history="1">
        <w:r w:rsidRPr="00FF1AF7">
          <w:rPr>
            <w:rStyle w:val="Hyperlink"/>
            <w:color w:val="5B9BD5" w:themeColor="accent1"/>
            <w:sz w:val="18"/>
            <w:szCs w:val="18"/>
          </w:rPr>
          <w:t>https://rm.coe.int/16809cfa4b</w:t>
        </w:r>
      </w:hyperlink>
      <w:r w:rsidRPr="00FF1AF7">
        <w:rPr>
          <w:color w:val="5B9BD5" w:themeColor="accent1"/>
          <w:sz w:val="18"/>
          <w:szCs w:val="18"/>
          <w:lang w:val="mk-MK"/>
        </w:rPr>
        <w:t xml:space="preserve"> </w:t>
      </w:r>
    </w:p>
  </w:footnote>
  <w:footnote w:id="2">
    <w:p w14:paraId="7EE6FB00" w14:textId="77777777" w:rsidR="00FF1AF7" w:rsidRPr="008E6A5C" w:rsidRDefault="00FF1AF7" w:rsidP="00FF1AF7">
      <w:pPr>
        <w:pStyle w:val="FootnoteText"/>
        <w:rPr>
          <w:sz w:val="18"/>
          <w:szCs w:val="18"/>
          <w:lang w:val="mk-MK"/>
        </w:rPr>
      </w:pPr>
      <w:r w:rsidRPr="008E6A5C">
        <w:rPr>
          <w:rStyle w:val="FootnoteReference"/>
          <w:sz w:val="18"/>
          <w:szCs w:val="18"/>
        </w:rPr>
        <w:footnoteRef/>
      </w:r>
      <w:r w:rsidRPr="008E6A5C">
        <w:rPr>
          <w:sz w:val="18"/>
          <w:szCs w:val="18"/>
        </w:rPr>
        <w:t xml:space="preserve"> </w:t>
      </w:r>
      <w:hyperlink r:id="rId2" w:history="1">
        <w:r w:rsidRPr="008E6A5C">
          <w:rPr>
            <w:color w:val="0000FF"/>
            <w:sz w:val="18"/>
            <w:szCs w:val="18"/>
            <w:u w:val="single"/>
          </w:rPr>
          <w:t>https://www.refworld.org/cgi-bin/texis/vtx/rwmain/opendocpdf.pdf?reldoc=y&amp;docid=4d7882412</w:t>
        </w:r>
      </w:hyperlink>
    </w:p>
  </w:footnote>
  <w:footnote w:id="3">
    <w:p w14:paraId="7E3831BF" w14:textId="77777777" w:rsidR="00FF1AF7" w:rsidRPr="008E6A5C" w:rsidRDefault="00FF1AF7" w:rsidP="00FF1AF7">
      <w:pPr>
        <w:rPr>
          <w:sz w:val="18"/>
          <w:szCs w:val="18"/>
        </w:rPr>
      </w:pPr>
      <w:r w:rsidRPr="008E6A5C">
        <w:rPr>
          <w:rStyle w:val="FootnoteReference"/>
          <w:sz w:val="18"/>
          <w:szCs w:val="18"/>
        </w:rPr>
        <w:footnoteRef/>
      </w:r>
      <w:r w:rsidRPr="008E6A5C">
        <w:rPr>
          <w:sz w:val="18"/>
          <w:szCs w:val="18"/>
        </w:rPr>
        <w:t xml:space="preserve"> </w:t>
      </w:r>
      <w:hyperlink r:id="rId3" w:history="1">
        <w:r w:rsidRPr="008E6A5C">
          <w:rPr>
            <w:rStyle w:val="Hyperlink"/>
            <w:sz w:val="18"/>
            <w:szCs w:val="18"/>
          </w:rPr>
          <w:t>http://zdravstvo.gov.mk/wp-content/uploads/2020/03/LISTA-NA-HRONICHNI-BOLESTI-SO-DIJAGNOZI-KOI-SE-OSLOBODENI-OD-RABOTNI-OBVRSKI.pdf</w:t>
        </w:r>
      </w:hyperlink>
    </w:p>
    <w:p w14:paraId="4CD96B3D" w14:textId="77777777" w:rsidR="00FF1AF7" w:rsidRPr="00611040" w:rsidRDefault="00FF1AF7" w:rsidP="00FF1AF7">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740D" w14:textId="6BAB714A" w:rsidR="00736C06" w:rsidRDefault="00170B56">
    <w:pPr>
      <w:pStyle w:val="Header"/>
    </w:pPr>
    <w:r w:rsidRPr="00EB2024">
      <w:rPr>
        <w:noProof/>
      </w:rPr>
      <w:drawing>
        <wp:anchor distT="0" distB="0" distL="114300" distR="114300" simplePos="0" relativeHeight="251656704" behindDoc="0" locked="0" layoutInCell="1" allowOverlap="1" wp14:anchorId="08649D6C" wp14:editId="2B261939">
          <wp:simplePos x="0" y="0"/>
          <wp:positionH relativeFrom="column">
            <wp:posOffset>4018915</wp:posOffset>
          </wp:positionH>
          <wp:positionV relativeFrom="paragraph">
            <wp:posOffset>-245110</wp:posOffset>
          </wp:positionV>
          <wp:extent cx="1628775" cy="627380"/>
          <wp:effectExtent l="0" t="0" r="9525" b="1270"/>
          <wp:wrapTopAndBottom/>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27380"/>
                  </a:xfrm>
                  <a:prstGeom prst="rect">
                    <a:avLst/>
                  </a:prstGeom>
                </pic:spPr>
              </pic:pic>
            </a:graphicData>
          </a:graphic>
          <wp14:sizeRelH relativeFrom="margin">
            <wp14:pctWidth>0</wp14:pctWidth>
          </wp14:sizeRelH>
          <wp14:sizeRelV relativeFrom="margin">
            <wp14:pctHeight>0</wp14:pctHeight>
          </wp14:sizeRelV>
        </wp:anchor>
      </w:drawing>
    </w:r>
    <w:r w:rsidRPr="00EB2024">
      <w:rPr>
        <w:noProof/>
      </w:rPr>
      <w:drawing>
        <wp:anchor distT="0" distB="0" distL="114300" distR="114300" simplePos="0" relativeHeight="251655680" behindDoc="0" locked="0" layoutInCell="1" allowOverlap="1" wp14:anchorId="65D8EC9B" wp14:editId="76079D77">
          <wp:simplePos x="0" y="0"/>
          <wp:positionH relativeFrom="margin">
            <wp:posOffset>5690870</wp:posOffset>
          </wp:positionH>
          <wp:positionV relativeFrom="paragraph">
            <wp:posOffset>-255905</wp:posOffset>
          </wp:positionV>
          <wp:extent cx="1014730" cy="64960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14730" cy="649605"/>
                  </a:xfrm>
                  <a:prstGeom prst="rect">
                    <a:avLst/>
                  </a:prstGeom>
                </pic:spPr>
              </pic:pic>
            </a:graphicData>
          </a:graphic>
          <wp14:sizeRelH relativeFrom="margin">
            <wp14:pctWidth>0</wp14:pctWidth>
          </wp14:sizeRelH>
          <wp14:sizeRelV relativeFrom="margin">
            <wp14:pctHeight>0</wp14:pctHeight>
          </wp14:sizeRelV>
        </wp:anchor>
      </w:drawing>
    </w:r>
    <w:r w:rsidR="00D56A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4AE8"/>
    <w:multiLevelType w:val="hybridMultilevel"/>
    <w:tmpl w:val="1138FEB4"/>
    <w:lvl w:ilvl="0" w:tplc="5030D940">
      <w:numFmt w:val="bullet"/>
      <w:lvlText w:val="-"/>
      <w:lvlJc w:val="left"/>
      <w:pPr>
        <w:ind w:left="1080" w:hanging="360"/>
      </w:pPr>
      <w:rPr>
        <w:rFonts w:ascii="Cambria" w:eastAsiaTheme="minorHAnsi"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C41AF"/>
    <w:multiLevelType w:val="hybridMultilevel"/>
    <w:tmpl w:val="111A8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A532B"/>
    <w:multiLevelType w:val="hybridMultilevel"/>
    <w:tmpl w:val="BC92C6DA"/>
    <w:lvl w:ilvl="0" w:tplc="1A1856E6">
      <w:start w:val="1"/>
      <w:numFmt w:val="bullet"/>
      <w:lvlText w:val=""/>
      <w:lvlJc w:val="left"/>
      <w:pPr>
        <w:tabs>
          <w:tab w:val="num" w:pos="1440"/>
        </w:tabs>
        <w:ind w:left="1440" w:hanging="360"/>
      </w:pPr>
      <w:rPr>
        <w:rFonts w:ascii="Wingdings" w:hAnsi="Wingdings" w:hint="default"/>
        <w:color w:val="999999"/>
      </w:rPr>
    </w:lvl>
    <w:lvl w:ilvl="1" w:tplc="2A8A6C4C">
      <w:start w:val="1"/>
      <w:numFmt w:val="bullet"/>
      <w:lvlText w:val=""/>
      <w:lvlJc w:val="left"/>
      <w:pPr>
        <w:tabs>
          <w:tab w:val="num" w:pos="357"/>
        </w:tabs>
        <w:ind w:left="357" w:hanging="357"/>
      </w:pPr>
      <w:rPr>
        <w:rFonts w:ascii="Wingdings" w:hAnsi="Wingdings" w:hint="default"/>
        <w:color w:val="EC7404"/>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17039"/>
    <w:multiLevelType w:val="hybridMultilevel"/>
    <w:tmpl w:val="16B20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95322"/>
    <w:multiLevelType w:val="hybridMultilevel"/>
    <w:tmpl w:val="E2EC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68EDEEC">
      <w:numFmt w:val="bullet"/>
      <w:lvlText w:val="-"/>
      <w:lvlJc w:val="left"/>
      <w:pPr>
        <w:ind w:left="2160" w:hanging="360"/>
      </w:pPr>
      <w:rPr>
        <w:rFonts w:ascii="Cambria" w:eastAsiaTheme="minorHAnsi" w:hAnsi="Cambria"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62B4"/>
    <w:multiLevelType w:val="hybridMultilevel"/>
    <w:tmpl w:val="1200F216"/>
    <w:lvl w:ilvl="0" w:tplc="BA18C7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9C8"/>
    <w:multiLevelType w:val="hybridMultilevel"/>
    <w:tmpl w:val="52B41E42"/>
    <w:lvl w:ilvl="0" w:tplc="5030D940">
      <w:numFmt w:val="bullet"/>
      <w:lvlText w:val="-"/>
      <w:lvlJc w:val="left"/>
      <w:pPr>
        <w:ind w:left="1800" w:hanging="360"/>
      </w:pPr>
      <w:rPr>
        <w:rFonts w:ascii="Cambria" w:eastAsiaTheme="minorHAnsi" w:hAnsi="Cambria"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9E194D"/>
    <w:multiLevelType w:val="hybridMultilevel"/>
    <w:tmpl w:val="A12829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CA46C9C"/>
    <w:multiLevelType w:val="hybridMultilevel"/>
    <w:tmpl w:val="D56A0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B5E71"/>
    <w:multiLevelType w:val="hybridMultilevel"/>
    <w:tmpl w:val="CB0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1A33"/>
    <w:multiLevelType w:val="hybridMultilevel"/>
    <w:tmpl w:val="9B2ECD9E"/>
    <w:lvl w:ilvl="0" w:tplc="1A1856E6">
      <w:start w:val="1"/>
      <w:numFmt w:val="bullet"/>
      <w:lvlText w:val=""/>
      <w:lvlJc w:val="left"/>
      <w:pPr>
        <w:tabs>
          <w:tab w:val="num" w:pos="1440"/>
        </w:tabs>
        <w:ind w:left="1440" w:hanging="360"/>
      </w:pPr>
      <w:rPr>
        <w:rFonts w:ascii="Wingdings" w:hAnsi="Wingdings" w:hint="default"/>
        <w:color w:val="999999"/>
      </w:rPr>
    </w:lvl>
    <w:lvl w:ilvl="1" w:tplc="2A8A6C4C">
      <w:start w:val="1"/>
      <w:numFmt w:val="bullet"/>
      <w:lvlText w:val=""/>
      <w:lvlJc w:val="left"/>
      <w:pPr>
        <w:tabs>
          <w:tab w:val="num" w:pos="357"/>
        </w:tabs>
        <w:ind w:left="357" w:hanging="357"/>
      </w:pPr>
      <w:rPr>
        <w:rFonts w:ascii="Wingdings" w:hAnsi="Wingdings" w:hint="default"/>
        <w:color w:val="EC7404"/>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674BC"/>
    <w:multiLevelType w:val="hybridMultilevel"/>
    <w:tmpl w:val="46163B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5D4351"/>
    <w:multiLevelType w:val="hybridMultilevel"/>
    <w:tmpl w:val="7E4E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902C5"/>
    <w:multiLevelType w:val="hybridMultilevel"/>
    <w:tmpl w:val="E9D2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77D4C"/>
    <w:multiLevelType w:val="hybridMultilevel"/>
    <w:tmpl w:val="26D64FD2"/>
    <w:lvl w:ilvl="0" w:tplc="5030D940">
      <w:numFmt w:val="bullet"/>
      <w:lvlText w:val="-"/>
      <w:lvlJc w:val="left"/>
      <w:pPr>
        <w:ind w:left="1080" w:hanging="360"/>
      </w:pPr>
      <w:rPr>
        <w:rFonts w:ascii="Cambria" w:eastAsiaTheme="minorHAnsi"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A120B"/>
    <w:multiLevelType w:val="hybridMultilevel"/>
    <w:tmpl w:val="02C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591C97"/>
    <w:multiLevelType w:val="hybridMultilevel"/>
    <w:tmpl w:val="1D628B7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C3E49D3"/>
    <w:multiLevelType w:val="hybridMultilevel"/>
    <w:tmpl w:val="B1162CCA"/>
    <w:lvl w:ilvl="0" w:tplc="5030D940">
      <w:numFmt w:val="bullet"/>
      <w:lvlText w:val="-"/>
      <w:lvlJc w:val="left"/>
      <w:pPr>
        <w:ind w:left="1080" w:hanging="360"/>
      </w:pPr>
      <w:rPr>
        <w:rFonts w:ascii="Cambria" w:eastAsiaTheme="minorHAnsi"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AA3085"/>
    <w:multiLevelType w:val="hybridMultilevel"/>
    <w:tmpl w:val="557E2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053F9"/>
    <w:multiLevelType w:val="hybridMultilevel"/>
    <w:tmpl w:val="96E0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32547"/>
    <w:multiLevelType w:val="hybridMultilevel"/>
    <w:tmpl w:val="CBF88C00"/>
    <w:lvl w:ilvl="0" w:tplc="F50A211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F1C36"/>
    <w:multiLevelType w:val="hybridMultilevel"/>
    <w:tmpl w:val="DDE8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D231A"/>
    <w:multiLevelType w:val="hybridMultilevel"/>
    <w:tmpl w:val="A6DAA7DE"/>
    <w:lvl w:ilvl="0" w:tplc="1A1856E6">
      <w:start w:val="1"/>
      <w:numFmt w:val="bullet"/>
      <w:lvlText w:val=""/>
      <w:lvlJc w:val="left"/>
      <w:pPr>
        <w:tabs>
          <w:tab w:val="num" w:pos="1440"/>
        </w:tabs>
        <w:ind w:left="1440" w:hanging="360"/>
      </w:pPr>
      <w:rPr>
        <w:rFonts w:ascii="Wingdings" w:hAnsi="Wingdings" w:hint="default"/>
        <w:color w:val="999999"/>
      </w:rPr>
    </w:lvl>
    <w:lvl w:ilvl="1" w:tplc="2A8A6C4C">
      <w:start w:val="1"/>
      <w:numFmt w:val="bullet"/>
      <w:lvlText w:val=""/>
      <w:lvlJc w:val="left"/>
      <w:pPr>
        <w:tabs>
          <w:tab w:val="num" w:pos="357"/>
        </w:tabs>
        <w:ind w:left="357" w:hanging="357"/>
      </w:pPr>
      <w:rPr>
        <w:rFonts w:ascii="Wingdings" w:hAnsi="Wingdings" w:hint="default"/>
        <w:color w:val="EC7404"/>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9660C"/>
    <w:multiLevelType w:val="hybridMultilevel"/>
    <w:tmpl w:val="59D0E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8130B"/>
    <w:multiLevelType w:val="hybridMultilevel"/>
    <w:tmpl w:val="C066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C1E50"/>
    <w:multiLevelType w:val="hybridMultilevel"/>
    <w:tmpl w:val="53EE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A1E9F"/>
    <w:multiLevelType w:val="hybridMultilevel"/>
    <w:tmpl w:val="D82454E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664B280E"/>
    <w:multiLevelType w:val="hybridMultilevel"/>
    <w:tmpl w:val="A23AFB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04018C"/>
    <w:multiLevelType w:val="hybridMultilevel"/>
    <w:tmpl w:val="1E5C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83CFD"/>
    <w:multiLevelType w:val="hybridMultilevel"/>
    <w:tmpl w:val="6C8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80A69"/>
    <w:multiLevelType w:val="hybridMultilevel"/>
    <w:tmpl w:val="4D588A0A"/>
    <w:lvl w:ilvl="0" w:tplc="6AEC551A">
      <w:numFmt w:val="bullet"/>
      <w:lvlText w:val="-"/>
      <w:lvlJc w:val="left"/>
      <w:pPr>
        <w:ind w:left="720" w:hanging="360"/>
      </w:pPr>
      <w:rPr>
        <w:rFonts w:ascii="Cambria" w:eastAsiaTheme="minorHAnsi"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542F7"/>
    <w:multiLevelType w:val="hybridMultilevel"/>
    <w:tmpl w:val="7726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4"/>
  </w:num>
  <w:num w:numId="5">
    <w:abstractNumId w:val="11"/>
  </w:num>
  <w:num w:numId="6">
    <w:abstractNumId w:val="17"/>
  </w:num>
  <w:num w:numId="7">
    <w:abstractNumId w:val="19"/>
  </w:num>
  <w:num w:numId="8">
    <w:abstractNumId w:val="24"/>
  </w:num>
  <w:num w:numId="9">
    <w:abstractNumId w:val="13"/>
  </w:num>
  <w:num w:numId="10">
    <w:abstractNumId w:val="29"/>
  </w:num>
  <w:num w:numId="11">
    <w:abstractNumId w:val="4"/>
  </w:num>
  <w:num w:numId="12">
    <w:abstractNumId w:val="31"/>
  </w:num>
  <w:num w:numId="13">
    <w:abstractNumId w:val="20"/>
  </w:num>
  <w:num w:numId="14">
    <w:abstractNumId w:val="21"/>
  </w:num>
  <w:num w:numId="15">
    <w:abstractNumId w:val="30"/>
  </w:num>
  <w:num w:numId="16">
    <w:abstractNumId w:val="15"/>
  </w:num>
  <w:num w:numId="17">
    <w:abstractNumId w:val="22"/>
  </w:num>
  <w:num w:numId="18">
    <w:abstractNumId w:val="12"/>
  </w:num>
  <w:num w:numId="19">
    <w:abstractNumId w:val="26"/>
  </w:num>
  <w:num w:numId="20">
    <w:abstractNumId w:val="10"/>
  </w:num>
  <w:num w:numId="21">
    <w:abstractNumId w:val="28"/>
  </w:num>
  <w:num w:numId="22">
    <w:abstractNumId w:val="2"/>
  </w:num>
  <w:num w:numId="23">
    <w:abstractNumId w:val="3"/>
  </w:num>
  <w:num w:numId="24">
    <w:abstractNumId w:val="18"/>
  </w:num>
  <w:num w:numId="25">
    <w:abstractNumId w:val="23"/>
  </w:num>
  <w:num w:numId="26">
    <w:abstractNumId w:val="25"/>
  </w:num>
  <w:num w:numId="27">
    <w:abstractNumId w:val="1"/>
  </w:num>
  <w:num w:numId="28">
    <w:abstractNumId w:val="27"/>
  </w:num>
  <w:num w:numId="29">
    <w:abstractNumId w:val="7"/>
  </w:num>
  <w:num w:numId="30">
    <w:abstractNumId w:val="16"/>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05"/>
    <w:rsid w:val="00021BD1"/>
    <w:rsid w:val="00053B4F"/>
    <w:rsid w:val="00070015"/>
    <w:rsid w:val="000764B4"/>
    <w:rsid w:val="000A297D"/>
    <w:rsid w:val="000E19AB"/>
    <w:rsid w:val="001047C0"/>
    <w:rsid w:val="00104E88"/>
    <w:rsid w:val="00105459"/>
    <w:rsid w:val="001545CF"/>
    <w:rsid w:val="00170B56"/>
    <w:rsid w:val="00196202"/>
    <w:rsid w:val="001B2887"/>
    <w:rsid w:val="001D6791"/>
    <w:rsid w:val="00203233"/>
    <w:rsid w:val="00275354"/>
    <w:rsid w:val="002D5C7B"/>
    <w:rsid w:val="003040E5"/>
    <w:rsid w:val="00306ED9"/>
    <w:rsid w:val="00314E86"/>
    <w:rsid w:val="00324817"/>
    <w:rsid w:val="0032617C"/>
    <w:rsid w:val="00337D79"/>
    <w:rsid w:val="00391490"/>
    <w:rsid w:val="003939D8"/>
    <w:rsid w:val="003B15A9"/>
    <w:rsid w:val="003B4A8C"/>
    <w:rsid w:val="003C0BC4"/>
    <w:rsid w:val="003C52CD"/>
    <w:rsid w:val="0043066F"/>
    <w:rsid w:val="0043607D"/>
    <w:rsid w:val="00444B05"/>
    <w:rsid w:val="004605F9"/>
    <w:rsid w:val="004B2522"/>
    <w:rsid w:val="004E18A6"/>
    <w:rsid w:val="005133C0"/>
    <w:rsid w:val="00531DC2"/>
    <w:rsid w:val="00553A13"/>
    <w:rsid w:val="00575A19"/>
    <w:rsid w:val="00587320"/>
    <w:rsid w:val="005A77D7"/>
    <w:rsid w:val="005E3C50"/>
    <w:rsid w:val="005E6160"/>
    <w:rsid w:val="005F7DB1"/>
    <w:rsid w:val="006C2180"/>
    <w:rsid w:val="006E258F"/>
    <w:rsid w:val="007038A1"/>
    <w:rsid w:val="00703A33"/>
    <w:rsid w:val="007040BD"/>
    <w:rsid w:val="00706ECB"/>
    <w:rsid w:val="00712B24"/>
    <w:rsid w:val="00736C06"/>
    <w:rsid w:val="007433D6"/>
    <w:rsid w:val="00747D44"/>
    <w:rsid w:val="00775A09"/>
    <w:rsid w:val="0077689C"/>
    <w:rsid w:val="007B1BF4"/>
    <w:rsid w:val="007D22FD"/>
    <w:rsid w:val="007D5371"/>
    <w:rsid w:val="0080602D"/>
    <w:rsid w:val="00830C33"/>
    <w:rsid w:val="00852547"/>
    <w:rsid w:val="008E16AA"/>
    <w:rsid w:val="008E5994"/>
    <w:rsid w:val="00910A69"/>
    <w:rsid w:val="00916E9C"/>
    <w:rsid w:val="00936110"/>
    <w:rsid w:val="009C3A9D"/>
    <w:rsid w:val="00A13A58"/>
    <w:rsid w:val="00A22110"/>
    <w:rsid w:val="00A41ED5"/>
    <w:rsid w:val="00A56155"/>
    <w:rsid w:val="00AD5F21"/>
    <w:rsid w:val="00AF0A89"/>
    <w:rsid w:val="00B3274C"/>
    <w:rsid w:val="00B37C07"/>
    <w:rsid w:val="00B710DF"/>
    <w:rsid w:val="00BA1C35"/>
    <w:rsid w:val="00BA3079"/>
    <w:rsid w:val="00BB471A"/>
    <w:rsid w:val="00BC6A64"/>
    <w:rsid w:val="00BE1B5B"/>
    <w:rsid w:val="00C114DE"/>
    <w:rsid w:val="00C16580"/>
    <w:rsid w:val="00C54871"/>
    <w:rsid w:val="00C55D31"/>
    <w:rsid w:val="00C8370D"/>
    <w:rsid w:val="00C87CA8"/>
    <w:rsid w:val="00CB5723"/>
    <w:rsid w:val="00CB5F33"/>
    <w:rsid w:val="00CF23A5"/>
    <w:rsid w:val="00CF475B"/>
    <w:rsid w:val="00CF5F77"/>
    <w:rsid w:val="00D16D4A"/>
    <w:rsid w:val="00D24843"/>
    <w:rsid w:val="00D3253C"/>
    <w:rsid w:val="00D361A1"/>
    <w:rsid w:val="00D529AE"/>
    <w:rsid w:val="00D538CF"/>
    <w:rsid w:val="00D56A63"/>
    <w:rsid w:val="00D56D6B"/>
    <w:rsid w:val="00D71F8D"/>
    <w:rsid w:val="00D7589F"/>
    <w:rsid w:val="00DD0393"/>
    <w:rsid w:val="00DD206D"/>
    <w:rsid w:val="00E15C29"/>
    <w:rsid w:val="00E36DDC"/>
    <w:rsid w:val="00E425C6"/>
    <w:rsid w:val="00E87B0D"/>
    <w:rsid w:val="00EB3588"/>
    <w:rsid w:val="00EC7D3B"/>
    <w:rsid w:val="00EF0905"/>
    <w:rsid w:val="00F7227E"/>
    <w:rsid w:val="00F81271"/>
    <w:rsid w:val="00F838CB"/>
    <w:rsid w:val="00F86105"/>
    <w:rsid w:val="00F86607"/>
    <w:rsid w:val="00FE612F"/>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06C1"/>
  <w15:chartTrackingRefBased/>
  <w15:docId w15:val="{BDF57C71-045C-4E1F-8AEF-D28CF47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3C"/>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06"/>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736C0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36C06"/>
  </w:style>
  <w:style w:type="paragraph" w:styleId="Footer">
    <w:name w:val="footer"/>
    <w:basedOn w:val="Normal"/>
    <w:link w:val="FooterChar"/>
    <w:uiPriority w:val="99"/>
    <w:unhideWhenUsed/>
    <w:rsid w:val="00736C0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36C06"/>
  </w:style>
  <w:style w:type="paragraph" w:styleId="FootnoteText">
    <w:name w:val="footnote text"/>
    <w:basedOn w:val="Normal"/>
    <w:link w:val="FootnoteTextChar"/>
    <w:uiPriority w:val="99"/>
    <w:semiHidden/>
    <w:unhideWhenUsed/>
    <w:rsid w:val="00D538CF"/>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538CF"/>
    <w:rPr>
      <w:sz w:val="20"/>
      <w:szCs w:val="20"/>
    </w:rPr>
  </w:style>
  <w:style w:type="character" w:styleId="FootnoteReference">
    <w:name w:val="footnote reference"/>
    <w:basedOn w:val="DefaultParagraphFont"/>
    <w:uiPriority w:val="99"/>
    <w:semiHidden/>
    <w:unhideWhenUsed/>
    <w:rsid w:val="00D538CF"/>
    <w:rPr>
      <w:vertAlign w:val="superscript"/>
    </w:rPr>
  </w:style>
  <w:style w:type="paragraph" w:styleId="BalloonText">
    <w:name w:val="Balloon Text"/>
    <w:basedOn w:val="Normal"/>
    <w:link w:val="BalloonTextChar"/>
    <w:uiPriority w:val="99"/>
    <w:semiHidden/>
    <w:unhideWhenUsed/>
    <w:rsid w:val="0083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33"/>
    <w:rPr>
      <w:rFonts w:ascii="Segoe UI" w:hAnsi="Segoe UI" w:cs="Segoe UI"/>
      <w:sz w:val="18"/>
      <w:szCs w:val="18"/>
    </w:rPr>
  </w:style>
  <w:style w:type="character" w:styleId="CommentReference">
    <w:name w:val="annotation reference"/>
    <w:basedOn w:val="DefaultParagraphFont"/>
    <w:uiPriority w:val="99"/>
    <w:semiHidden/>
    <w:unhideWhenUsed/>
    <w:rsid w:val="00830C33"/>
    <w:rPr>
      <w:sz w:val="16"/>
      <w:szCs w:val="16"/>
    </w:rPr>
  </w:style>
  <w:style w:type="paragraph" w:styleId="CommentText">
    <w:name w:val="annotation text"/>
    <w:basedOn w:val="Normal"/>
    <w:link w:val="CommentTextChar"/>
    <w:uiPriority w:val="99"/>
    <w:unhideWhenUsed/>
    <w:rsid w:val="00830C33"/>
    <w:pPr>
      <w:spacing w:line="240" w:lineRule="auto"/>
    </w:pPr>
    <w:rPr>
      <w:sz w:val="20"/>
      <w:szCs w:val="20"/>
    </w:rPr>
  </w:style>
  <w:style w:type="character" w:customStyle="1" w:styleId="CommentTextChar">
    <w:name w:val="Comment Text Char"/>
    <w:basedOn w:val="DefaultParagraphFont"/>
    <w:link w:val="CommentText"/>
    <w:uiPriority w:val="99"/>
    <w:rsid w:val="00830C33"/>
    <w:rPr>
      <w:sz w:val="20"/>
      <w:szCs w:val="20"/>
    </w:rPr>
  </w:style>
  <w:style w:type="paragraph" w:styleId="CommentSubject">
    <w:name w:val="annotation subject"/>
    <w:basedOn w:val="CommentText"/>
    <w:next w:val="CommentText"/>
    <w:link w:val="CommentSubjectChar"/>
    <w:uiPriority w:val="99"/>
    <w:semiHidden/>
    <w:unhideWhenUsed/>
    <w:rsid w:val="00830C33"/>
    <w:rPr>
      <w:b/>
      <w:bCs/>
    </w:rPr>
  </w:style>
  <w:style w:type="character" w:customStyle="1" w:styleId="CommentSubjectChar">
    <w:name w:val="Comment Subject Char"/>
    <w:basedOn w:val="CommentTextChar"/>
    <w:link w:val="CommentSubject"/>
    <w:uiPriority w:val="99"/>
    <w:semiHidden/>
    <w:rsid w:val="00830C33"/>
    <w:rPr>
      <w:b/>
      <w:bCs/>
      <w:sz w:val="20"/>
      <w:szCs w:val="20"/>
    </w:rPr>
  </w:style>
  <w:style w:type="character" w:styleId="Hyperlink">
    <w:name w:val="Hyperlink"/>
    <w:basedOn w:val="DefaultParagraphFont"/>
    <w:uiPriority w:val="99"/>
    <w:unhideWhenUsed/>
    <w:rsid w:val="008E5994"/>
    <w:rPr>
      <w:color w:val="0563C1" w:themeColor="hyperlink"/>
      <w:u w:val="single"/>
    </w:rPr>
  </w:style>
  <w:style w:type="character" w:styleId="PageNumber">
    <w:name w:val="page number"/>
    <w:uiPriority w:val="99"/>
    <w:semiHidden/>
    <w:unhideWhenUsed/>
    <w:rsid w:val="00D3253C"/>
  </w:style>
  <w:style w:type="table" w:styleId="TableGrid">
    <w:name w:val="Table Grid"/>
    <w:basedOn w:val="TableNormal"/>
    <w:uiPriority w:val="59"/>
    <w:rsid w:val="00D3253C"/>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3A9D"/>
    <w:rPr>
      <w:b/>
      <w:bCs/>
    </w:rPr>
  </w:style>
  <w:style w:type="table" w:styleId="PlainTable3">
    <w:name w:val="Plain Table 3"/>
    <w:basedOn w:val="TableNormal"/>
    <w:uiPriority w:val="43"/>
    <w:rsid w:val="006E25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6E258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
    <w:name w:val="Grid Table 3"/>
    <w:basedOn w:val="TableNormal"/>
    <w:uiPriority w:val="48"/>
    <w:rsid w:val="006E25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1">
    <w:name w:val="Grid Table 2 Accent 1"/>
    <w:basedOn w:val="TableNormal"/>
    <w:uiPriority w:val="47"/>
    <w:rsid w:val="006E258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
    <w:name w:val="Grid Table 5 Dark"/>
    <w:basedOn w:val="TableNormal"/>
    <w:uiPriority w:val="50"/>
    <w:rsid w:val="006E25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6E25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Light">
    <w:name w:val="Grid Table Light"/>
    <w:basedOn w:val="TableNormal"/>
    <w:uiPriority w:val="40"/>
    <w:rsid w:val="006E25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8630">
      <w:bodyDiv w:val="1"/>
      <w:marLeft w:val="0"/>
      <w:marRight w:val="0"/>
      <w:marTop w:val="0"/>
      <w:marBottom w:val="0"/>
      <w:divBdr>
        <w:top w:val="none" w:sz="0" w:space="0" w:color="auto"/>
        <w:left w:val="none" w:sz="0" w:space="0" w:color="auto"/>
        <w:bottom w:val="none" w:sz="0" w:space="0" w:color="auto"/>
        <w:right w:val="none" w:sz="0" w:space="0" w:color="auto"/>
      </w:divBdr>
    </w:div>
    <w:div w:id="6270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zdravstvo.gov.mk/wp-content/uploads/2020/03/LISTA-NA-HRONICHNI-BOLESTI-SO-DIJAGNOZI-KOI-SE-OSLOBODENI-OD-RABOTNI-OBVRSKI.pdf" TargetMode="External"/><Relationship Id="rId2" Type="http://schemas.openxmlformats.org/officeDocument/2006/relationships/hyperlink" Target="https://www.refworld.org/cgi-bin/texis/vtx/rwmain/opendocpdf.pdf?reldoc=y&amp;docid=4d7882412" TargetMode="External"/><Relationship Id="rId1" Type="http://schemas.openxmlformats.org/officeDocument/2006/relationships/hyperlink" Target="https://rm.coe.int/16809cfa4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8924-E123-4CBA-9C8B-95FC0BE9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Arben  Gudaci</dc:creator>
  <cp:keywords/>
  <dc:description/>
  <cp:lastModifiedBy>Irena  Zdravkova</cp:lastModifiedBy>
  <cp:revision>7</cp:revision>
  <cp:lastPrinted>2020-03-30T11:16:00Z</cp:lastPrinted>
  <dcterms:created xsi:type="dcterms:W3CDTF">2020-03-30T10:54:00Z</dcterms:created>
  <dcterms:modified xsi:type="dcterms:W3CDTF">2020-03-31T08:12:00Z</dcterms:modified>
</cp:coreProperties>
</file>